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8449.xml.htm"/>
      <w:bookmarkStart w:id="1" w:name="kswkform4_17894284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MADDEN LARRY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24,016</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374,355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obligations in connection with the vesting of 44,513 restricted stock units on September 10, 2026. These shares were neither issued to nor sold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4309"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3289</Characters>
  <CharactersWithSpaces>3826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