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pPr>
      <w:r>
        <w:rPr>
          <w:rFonts w:ascii="Times New Roman;serif" w:hAnsi="Times New Roman;serif"/>
          <w:b w:val="false"/>
          <w:color w:val="000000"/>
          <w:sz w:val="20"/>
        </w:rPr>
        <w:t>Date of Report (Date of earliest event reported</w:t>
      </w:r>
      <w:r>
        <w:rPr>
          <w:rFonts w:ascii="Times New Roman;serif" w:hAnsi="Times New Roman;serif"/>
          <w:b/>
          <w:color w:val="000000"/>
          <w:sz w:val="20"/>
        </w:rPr>
        <w:t>): September 17,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before="120" w:after="283"/>
        <w:jc w:val="center"/>
        <w:rPr/>
      </w:pPr>
      <w:r>
        <w:rPr/>
        <w:drawing>
          <wp:inline distT="0" distB="0" distL="0" distR="0">
            <wp:extent cx="25717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4572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Viant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tbl>
      <w:tblPr>
        <w:tblW w:w="6192" w:type="dxa"/>
        <w:jc w:val="center"/>
        <w:tblInd w:w="0" w:type="dxa"/>
        <w:tblLayout w:type="fixed"/>
        <w:tblCellMar>
          <w:top w:w="28" w:type="dxa"/>
          <w:left w:w="28" w:type="dxa"/>
          <w:bottom w:w="28" w:type="dxa"/>
          <w:right w:w="28" w:type="dxa"/>
        </w:tblCellMar>
      </w:tblPr>
      <w:tblGrid>
        <w:gridCol w:w="813"/>
        <w:gridCol w:w="714"/>
        <w:gridCol w:w="722"/>
        <w:gridCol w:w="762"/>
        <w:gridCol w:w="762"/>
        <w:gridCol w:w="770"/>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001-40015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85-3447553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2722 Michelson Drive, Suite 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 92612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(949) 861-8888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87"/>
        <w:gridCol w:w="1300"/>
        <w:gridCol w:w="1316"/>
        <w:gridCol w:w="109"/>
        <w:gridCol w:w="109"/>
        <w:gridCol w:w="109"/>
        <w:gridCol w:w="557"/>
        <w:gridCol w:w="557"/>
        <w:gridCol w:w="559"/>
        <w:gridCol w:w="109"/>
        <w:gridCol w:w="109"/>
        <w:gridCol w:w="109"/>
        <w:gridCol w:w="1113"/>
        <w:gridCol w:w="1098"/>
        <w:gridCol w:w="1564"/>
      </w:tblGrid>
      <w:tr>
        <w:trPr/>
        <w:tc>
          <w:tcPr>
            <w:tcW w:w="14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Nasdaq</w:t>
            </w:r>
            <w:r>
              <w:rPr>
                <w:color w:val="000000"/>
              </w:rPr>
              <w:t xml:space="preserve"> </w:t>
            </w:r>
            <w:r>
              <w:rPr>
                <w:rFonts w:ascii="Times New Roman;serif" w:hAnsi="Times New Roman;serif"/>
                <w:b w:val="false"/>
                <w:color w:val="000000"/>
                <w:sz w:val="20"/>
              </w:rPr>
              <w:t>Stock Market LLC</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17, 2026, Viant Technology Inc. (the “Company”) announced that the Company and a stockholder of the Company have determined not to proceed with the previously announced underwritten public offering of 8,500,000 shares of the Company’s Class A common stock to be sold by the stockholder, together with the related 30-day option granted to the underwriters to purchase up to 1,275,000 additional shares of Class A common stock from the Company. The decision to withdraw the offering was made in light of current market conditions. The Company does not intend to file a final prospectus supplement with the Securities and Exchange Commission in connection with the offering, and no shares of Class A common stock were sold in the offering. No shares of Class A common stock have been sold or will be sold pursuant to the offering.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Item 7.01 of this Current Report on Form 8-K is being furnished and shall not be deemed “filed” for purposes of Section 18 of the Securities Exchange Act of 1934, as amended (the “Exchange Act”), or otherwise subject to the liabilities of that Section and shall not be deemed incorporated by reference into any other filing under the Securities Act of 1933, as amended, or the Exchange Act, except as otherwise expressly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795" w:type="dxa"/>
        <w:jc w:val="center"/>
        <w:tblInd w:w="0" w:type="dxa"/>
        <w:tblLayout w:type="fixed"/>
        <w:tblCellMar>
          <w:top w:w="28" w:type="dxa"/>
          <w:left w:w="28" w:type="dxa"/>
          <w:bottom w:w="28" w:type="dxa"/>
          <w:right w:w="28" w:type="dxa"/>
        </w:tblCellMar>
      </w:tblPr>
      <w:tblGrid>
        <w:gridCol w:w="802"/>
        <w:gridCol w:w="707"/>
        <w:gridCol w:w="711"/>
        <w:gridCol w:w="390"/>
        <w:gridCol w:w="390"/>
        <w:gridCol w:w="390"/>
        <w:gridCol w:w="997"/>
        <w:gridCol w:w="997"/>
        <w:gridCol w:w="141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VIANT TECHNOLOGY INC.</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17, 2026</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 Vanderhook</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Tim Vanderhook</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Chairman</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582</Words>
  <Characters>3335</Characters>
  <CharactersWithSpaces>3883</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