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Viant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8,702,144.00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8,702,144.00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8,702,144.00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20"/>
          </w:cols>
          <w:pgMar w:left="360" w:top="102" w:right="5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Viant 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2722 Michelson Drive, Suite 100, Irvine, California, 92612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statement is filed on behalf of Timothy Vanderhook (the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business address of the Reporting Person is c/o Viant Technology Inc., 2722 Michelson Drive, Suite 100, Irvine, CA 92612.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20"/>
        <w:spacing w:after="0" w:line="309" w:lineRule="auto"/>
        <w:rPr>
          <w:sz w:val="20"/>
          <w:szCs w:val="20"/>
          <w:color w:val="auto"/>
        </w:rPr>
      </w:pPr>
      <w:r>
        <w:rPr>
          <w:rFonts w:ascii="Times New Roman" w:cs="Times New Roman" w:eastAsia="Times New Roman" w:hAnsi="Times New Roman"/>
          <w:sz w:val="22"/>
          <w:szCs w:val="22"/>
          <w:color w:val="auto"/>
        </w:rPr>
        <w:t>The Reporting Person is a citizen of the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100"/>
          </w:cols>
          <w:pgMar w:left="360" w:top="102" w:right="519" w:bottom="0" w:gutter="0" w:footer="0" w:header="0"/>
          <w:type w:val="continuous"/>
        </w:sectPr>
      </w:pPr>
    </w:p>
    <w:bookmarkStart w:id="2" w:name="page3"/>
    <w:bookmarkEnd w:id="2"/>
    <w:p>
      <w:pPr>
        <w:ind w:left="920" w:right="100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The ownership information below represents beneficial ownership of the shares of Class A Common Stock as of March 31, 2026, based upon 18,270,658 shares of the Issuer's Class A Common Stock outstanding as of April 9, 2026, as disclosed in the Issuer's Definitive Proxy Statement filed with the Securities and Exchange Commission on April 23, 2026. The ownership information assumes the redemption of the Class B units of Viant Technology LLC</w:t>
      </w:r>
    </w:p>
    <w:p>
      <w:pPr>
        <w:spacing w:after="0" w:line="2" w:lineRule="exact"/>
        <w:rPr>
          <w:sz w:val="20"/>
          <w:szCs w:val="20"/>
          <w:color w:val="auto"/>
        </w:rPr>
      </w:pPr>
    </w:p>
    <w:p>
      <w:pPr>
        <w:ind w:left="920" w:right="6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("Class B Units") beneficially owned by the Reporting Person for shares of the Issuer's Class A Common Stock on a one-to-one basis. The Reporting Person may be deemed to beneficially own 8,702,144 shares of Class A Common Stock, including: (i) 153,210 shares of Class A Common Stock held of record by the Reporting Person, (ii) 715,160 shares of Class A Common Stock underlying stock options that are exercisable or will become exercisable within 60 days of March 31, 2026, (iii) 6,626,214 shares of Class A Common Stock underlying Class B Units held of record by the Reporting Person and (iv) 1,207,560 shares of Class A Common Stock underlying Class B Units held in grantor retained annuity trusts for the benefit of the Reporting Person's children, each of which the Reporting Person serves as trustee.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8702144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0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8702144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Reporting Person acknowledges and agrees that he is acting as a "group" with Capital V LLC and Christopher Vanderhook within the meaning of Section 13(d) of the Securities Exchange Act of 1934, as amended (the "Exchange Act"). Based in part on information provided by the Issuer, as of the date hereof, such a "group" would be deemed to beneficially own an aggregate of 44,848,614 shares of Class A Common Stock, or 71.5% of the Class A Common Stock, calculated pursuant to Rule 13d-3 of the Exchange Act.</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ectPr>
          <w:pgSz w:w="11900" w:h="16838" w:orient="portrait"/>
          <w:cols w:equalWidth="0" w:num="1">
            <w:col w:w="11120"/>
          </w:cols>
          <w:pgMar w:left="360" w:top="126" w:right="41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Timothy Vanderhook</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0920"/>
      </w:cols>
      <w:pgMar w:left="58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2026-05-13T12:47:34Z</dcterms:created>
  <dcterms:modified xsi:type="dcterms:W3CDTF">2026-05-13T12:47:34Z</dcterms:modified>
</cp:coreProperties>
</file>