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8818.xml.htm"/>
      <w:bookmarkStart w:id="1" w:name="kswkform4_17894288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Vanderhook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8,636</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285,244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repurchased by the Issuer from the Reporting Person in the amount of estimated taxes to be paid by the Reporting Person in connection with the vesting of 16,198 restricted stock units on September 10,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 Attorney-in-Fact for Christopher Vanderhook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3104"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3337</Characters>
  <CharactersWithSpaces>3879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